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7482C" w14:textId="77777777" w:rsidR="00030537" w:rsidRPr="00CA0740" w:rsidRDefault="003A48C8" w:rsidP="00030537">
      <w:pPr>
        <w:jc w:val="center"/>
        <w:rPr>
          <w:rFonts w:ascii="Poppins" w:hAnsi="Poppins" w:cs="Poppins"/>
          <w:b/>
          <w:color w:val="94C01F" w:themeColor="accent2"/>
          <w:sz w:val="32"/>
          <w:lang w:val="ca-ES"/>
        </w:rPr>
      </w:pPr>
      <w:r>
        <w:rPr>
          <w:rFonts w:ascii="Poppins" w:eastAsia="Poppins" w:hAnsi="Poppins" w:cs="Poppins"/>
          <w:b/>
          <w:bCs/>
          <w:color w:val="94C01F"/>
          <w:sz w:val="32"/>
          <w:szCs w:val="32"/>
        </w:rPr>
        <w:t>Webinaire de diffusion de l'appel Culture 2024 de l'Eurorégion</w:t>
      </w:r>
    </w:p>
    <w:p w14:paraId="09D8BB18" w14:textId="77777777" w:rsidR="00030537" w:rsidRPr="00CA0740" w:rsidRDefault="00030537" w:rsidP="00030537">
      <w:pPr>
        <w:jc w:val="both"/>
        <w:rPr>
          <w:rFonts w:ascii="Poppins" w:hAnsi="Poppins" w:cs="Poppins"/>
          <w:lang w:val="ca-ES"/>
        </w:rPr>
      </w:pPr>
    </w:p>
    <w:p w14:paraId="5A8E4BE7" w14:textId="77777777" w:rsidR="00030537" w:rsidRPr="00CA0740" w:rsidRDefault="003A48C8" w:rsidP="00030537">
      <w:pPr>
        <w:jc w:val="both"/>
        <w:rPr>
          <w:rFonts w:ascii="Poppins" w:hAnsi="Poppins" w:cs="Poppins"/>
          <w:b/>
          <w:color w:val="176E9F" w:themeColor="text2"/>
          <w:lang w:val="ca-ES"/>
        </w:rPr>
      </w:pPr>
      <w:r>
        <w:rPr>
          <w:rFonts w:ascii="Poppins" w:eastAsia="Poppins" w:hAnsi="Poppins" w:cs="Poppins"/>
          <w:b/>
          <w:bCs/>
          <w:color w:val="176E9F"/>
        </w:rPr>
        <w:t xml:space="preserve">Date: </w:t>
      </w:r>
      <w:r>
        <w:rPr>
          <w:rFonts w:ascii="Poppins" w:eastAsia="Poppins" w:hAnsi="Poppins" w:cs="Poppins"/>
        </w:rPr>
        <w:t>13 juin 2024</w:t>
      </w:r>
    </w:p>
    <w:p w14:paraId="2002C200" w14:textId="77777777" w:rsidR="00030537" w:rsidRPr="00CA0740" w:rsidRDefault="003A48C8" w:rsidP="00030537">
      <w:pPr>
        <w:jc w:val="both"/>
        <w:rPr>
          <w:rFonts w:ascii="Poppins" w:hAnsi="Poppins" w:cs="Poppins"/>
          <w:color w:val="176E9F" w:themeColor="text2"/>
          <w:lang w:val="ca-ES"/>
        </w:rPr>
      </w:pPr>
      <w:r>
        <w:rPr>
          <w:rFonts w:ascii="Poppins" w:eastAsia="Poppins" w:hAnsi="Poppins" w:cs="Poppins"/>
          <w:b/>
          <w:bCs/>
          <w:color w:val="176E9F"/>
        </w:rPr>
        <w:t xml:space="preserve">Calendrier: </w:t>
      </w:r>
      <w:r>
        <w:rPr>
          <w:rFonts w:ascii="Poppins" w:eastAsia="Poppins" w:hAnsi="Poppins" w:cs="Poppins"/>
        </w:rPr>
        <w:t xml:space="preserve">de 9h30 à 12h. </w:t>
      </w:r>
    </w:p>
    <w:p w14:paraId="24D92EC0" w14:textId="77777777" w:rsidR="00030537" w:rsidRPr="00CA0740" w:rsidRDefault="003A48C8" w:rsidP="00030537">
      <w:pPr>
        <w:jc w:val="both"/>
        <w:rPr>
          <w:rFonts w:ascii="Poppins" w:hAnsi="Poppins" w:cs="Poppins"/>
          <w:b/>
          <w:color w:val="176E9F" w:themeColor="text2"/>
          <w:lang w:val="ca-ES"/>
        </w:rPr>
      </w:pPr>
      <w:r>
        <w:rPr>
          <w:rFonts w:ascii="Poppins" w:eastAsia="Poppins" w:hAnsi="Poppins" w:cs="Poppins"/>
          <w:b/>
          <w:bCs/>
          <w:color w:val="176E9F"/>
        </w:rPr>
        <w:t xml:space="preserve">Plate-forme: </w:t>
      </w:r>
      <w:r>
        <w:rPr>
          <w:rFonts w:ascii="Poppins" w:eastAsia="Poppins" w:hAnsi="Poppins" w:cs="Poppins"/>
        </w:rPr>
        <w:t>Zoom</w:t>
      </w:r>
      <w:r>
        <w:rPr>
          <w:rFonts w:ascii="Poppins" w:eastAsia="Poppins" w:hAnsi="Poppins" w:cs="Poppins"/>
          <w:b/>
          <w:bCs/>
          <w:color w:val="176E9F"/>
        </w:rPr>
        <w:t xml:space="preserve"> </w:t>
      </w:r>
    </w:p>
    <w:p w14:paraId="3AE350CB" w14:textId="77777777" w:rsidR="00030537" w:rsidRPr="00CA0740" w:rsidRDefault="003A48C8" w:rsidP="00030537">
      <w:pPr>
        <w:jc w:val="both"/>
        <w:rPr>
          <w:rFonts w:ascii="Poppins" w:hAnsi="Poppins" w:cs="Poppins"/>
          <w:lang w:val="ca-ES"/>
        </w:rPr>
      </w:pPr>
      <w:r>
        <w:rPr>
          <w:rFonts w:ascii="Poppins" w:eastAsia="Poppins" w:hAnsi="Poppins" w:cs="Poppins"/>
          <w:b/>
          <w:bCs/>
          <w:color w:val="176E9F"/>
        </w:rPr>
        <w:t xml:space="preserve">Langue: </w:t>
      </w:r>
      <w:r>
        <w:rPr>
          <w:rFonts w:ascii="Poppins" w:eastAsia="Poppins" w:hAnsi="Poppins" w:cs="Poppins"/>
        </w:rPr>
        <w:t>Service d'interprétation simultanée français-catalan, catalan-français dans la première partie du webinaire.</w:t>
      </w:r>
    </w:p>
    <w:p w14:paraId="3D9F5BCE" w14:textId="77777777" w:rsidR="00030537" w:rsidRPr="00CA0740" w:rsidRDefault="00030537" w:rsidP="00030537">
      <w:pPr>
        <w:jc w:val="both"/>
        <w:rPr>
          <w:rFonts w:ascii="Poppins" w:hAnsi="Poppins" w:cs="Poppins"/>
          <w:lang w:val="ca-ES"/>
        </w:rPr>
      </w:pPr>
    </w:p>
    <w:p w14:paraId="2591C26F" w14:textId="77777777" w:rsidR="00030537" w:rsidRPr="00CA0740" w:rsidRDefault="003A48C8" w:rsidP="00030537">
      <w:pPr>
        <w:jc w:val="both"/>
        <w:rPr>
          <w:rFonts w:ascii="Poppins" w:hAnsi="Poppins" w:cs="Poppins"/>
          <w:b/>
          <w:color w:val="94C01F" w:themeColor="accent2"/>
          <w:lang w:val="ca-ES"/>
        </w:rPr>
      </w:pPr>
      <w:r>
        <w:rPr>
          <w:rFonts w:ascii="Poppins" w:eastAsia="Poppins" w:hAnsi="Poppins" w:cs="Poppins"/>
          <w:b/>
          <w:bCs/>
          <w:color w:val="94C01F"/>
        </w:rPr>
        <w:t>Programme:</w:t>
      </w:r>
    </w:p>
    <w:p w14:paraId="63DCD292" w14:textId="2EDD92E9" w:rsidR="00030537" w:rsidRPr="00CA0740" w:rsidRDefault="003A48C8" w:rsidP="00030537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</w:rPr>
      </w:pPr>
      <w:proofErr w:type="gramStart"/>
      <w:r>
        <w:rPr>
          <w:rFonts w:ascii="Poppins" w:eastAsia="Poppins" w:hAnsi="Poppins" w:cs="Poppins"/>
          <w:b/>
          <w:bCs/>
          <w:color w:val="176E9F"/>
          <w:lang w:val="fr-FR"/>
        </w:rPr>
        <w:t>première</w:t>
      </w:r>
      <w:proofErr w:type="gramEnd"/>
      <w:r>
        <w:rPr>
          <w:rFonts w:ascii="Poppins" w:eastAsia="Poppins" w:hAnsi="Poppins" w:cs="Poppins"/>
          <w:b/>
          <w:bCs/>
          <w:color w:val="176E9F"/>
          <w:lang w:val="fr-FR"/>
        </w:rPr>
        <w:t xml:space="preserve"> partie, </w:t>
      </w:r>
      <w:r>
        <w:rPr>
          <w:rFonts w:ascii="Poppins" w:eastAsia="Poppins" w:hAnsi="Poppins" w:cs="Poppins"/>
          <w:color w:val="176E9F"/>
          <w:lang w:val="fr-FR"/>
        </w:rPr>
        <w:t>avec présentation institutionnelle et actualités</w:t>
      </w:r>
      <w:r>
        <w:rPr>
          <w:rFonts w:ascii="Poppins" w:eastAsia="Poppins" w:hAnsi="Poppins" w:cs="Poppins"/>
          <w:color w:val="176E9F"/>
          <w:lang w:val="fr-FR"/>
        </w:rPr>
        <w:t xml:space="preserve"> de l'appel</w:t>
      </w:r>
    </w:p>
    <w:p w14:paraId="2987185C" w14:textId="77777777" w:rsidR="00030537" w:rsidRPr="00CA0740" w:rsidRDefault="00030537" w:rsidP="00030537">
      <w:pPr>
        <w:pStyle w:val="Paragraphedeliste"/>
        <w:jc w:val="both"/>
        <w:rPr>
          <w:rFonts w:ascii="Poppins" w:hAnsi="Poppins" w:cs="Poppins"/>
        </w:rPr>
      </w:pPr>
    </w:p>
    <w:p w14:paraId="3EBE5BC9" w14:textId="77777777" w:rsidR="00030537" w:rsidRDefault="003A48C8" w:rsidP="00030537">
      <w:pPr>
        <w:pStyle w:val="Paragraphedeliste"/>
        <w:numPr>
          <w:ilvl w:val="1"/>
          <w:numId w:val="6"/>
        </w:numPr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 xml:space="preserve">De 9h30 à 9h45 : </w:t>
      </w:r>
      <w:r>
        <w:rPr>
          <w:rFonts w:ascii="Poppins" w:eastAsia="Poppins" w:hAnsi="Poppins" w:cs="Poppins"/>
          <w:lang w:val="fr-FR"/>
        </w:rPr>
        <w:t>accueil et présentation institutionnelle de la journée par les représentants des Îles Baléares, de Catalogne et d'Occitanie et le directeur de l'Eurorégion.</w:t>
      </w:r>
    </w:p>
    <w:p w14:paraId="27D40A1C" w14:textId="77777777" w:rsidR="00CA0740" w:rsidRPr="00EB7417" w:rsidRDefault="003A48C8" w:rsidP="00CA0740">
      <w:pPr>
        <w:pStyle w:val="Paragraphedeliste"/>
        <w:ind w:left="1440"/>
        <w:jc w:val="both"/>
        <w:rPr>
          <w:rFonts w:ascii="Poppins" w:hAnsi="Poppins" w:cs="Poppins"/>
          <w:bCs/>
        </w:rPr>
      </w:pPr>
      <w:r>
        <w:rPr>
          <w:rFonts w:ascii="Poppins" w:eastAsia="Poppins" w:hAnsi="Poppins" w:cs="Poppins"/>
          <w:bCs/>
          <w:color w:val="176E9F"/>
          <w:lang w:val="fr-FR"/>
        </w:rPr>
        <w:t>Ordre proposé des présentations :</w:t>
      </w:r>
    </w:p>
    <w:p w14:paraId="0C9490B8" w14:textId="77777777" w:rsidR="00CA0740" w:rsidRDefault="003A48C8" w:rsidP="0088670B">
      <w:pPr>
        <w:pStyle w:val="Paragraphedeliste"/>
        <w:ind w:left="2124"/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lang w:val="fr-FR"/>
        </w:rPr>
        <w:t>Bienvenue dans l'Eurorégion Pyrénées Méditerranéennes</w:t>
      </w:r>
    </w:p>
    <w:p w14:paraId="3A808D54" w14:textId="77777777" w:rsidR="00CA0740" w:rsidRDefault="003A48C8" w:rsidP="0088670B">
      <w:pPr>
        <w:pStyle w:val="Paragraphedeliste"/>
        <w:ind w:left="2124"/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lang w:val="fr-FR"/>
        </w:rPr>
        <w:t>Bienvenue à la Generalitat de Catalunya</w:t>
      </w:r>
    </w:p>
    <w:p w14:paraId="70BAA8FA" w14:textId="77777777" w:rsidR="00CA0740" w:rsidRDefault="003A48C8" w:rsidP="0088670B">
      <w:pPr>
        <w:pStyle w:val="Paragraphedeliste"/>
        <w:ind w:left="2124"/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lang w:val="fr-FR"/>
        </w:rPr>
        <w:t>Bienvenue aux Îles Baléares</w:t>
      </w:r>
    </w:p>
    <w:p w14:paraId="43F17A61" w14:textId="77777777" w:rsidR="00CA0740" w:rsidRPr="00CA0740" w:rsidRDefault="003A48C8" w:rsidP="0088670B">
      <w:pPr>
        <w:pStyle w:val="Paragraphedeliste"/>
        <w:ind w:left="2124"/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lang w:val="fr-FR"/>
        </w:rPr>
        <w:t>Bienvenue Occitanie</w:t>
      </w:r>
    </w:p>
    <w:p w14:paraId="21F0A2F2" w14:textId="77777777" w:rsidR="00030537" w:rsidRPr="00CA0740" w:rsidRDefault="00030537" w:rsidP="00030537">
      <w:pPr>
        <w:pStyle w:val="Paragraphedeliste"/>
        <w:ind w:left="1440"/>
        <w:jc w:val="both"/>
        <w:rPr>
          <w:rFonts w:ascii="Poppins" w:hAnsi="Poppins" w:cs="Poppins"/>
        </w:rPr>
      </w:pPr>
    </w:p>
    <w:p w14:paraId="27A7F13C" w14:textId="77777777" w:rsidR="000B10FF" w:rsidRPr="00B678C4" w:rsidRDefault="003A48C8" w:rsidP="00B678C4">
      <w:pPr>
        <w:pStyle w:val="Paragraphedeliste"/>
        <w:numPr>
          <w:ilvl w:val="1"/>
          <w:numId w:val="6"/>
        </w:numPr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 xml:space="preserve">De 9h45 à 10h45 : </w:t>
      </w:r>
      <w:r>
        <w:rPr>
          <w:rFonts w:ascii="Poppins" w:eastAsia="Poppins" w:hAnsi="Poppins" w:cs="Poppins"/>
          <w:lang w:val="fr-FR"/>
        </w:rPr>
        <w:t>Présentation des principales informations et nouveautés de l'appel APC24 (par Flora Bacquelaine, technicienne Culture et Tourisme de l'Eurorégion Pyrénées Méditerranéennes).</w:t>
      </w:r>
    </w:p>
    <w:p w14:paraId="70DE6409" w14:textId="77777777" w:rsidR="00030537" w:rsidRPr="00CA0740" w:rsidRDefault="00030537" w:rsidP="00E7701F">
      <w:pPr>
        <w:jc w:val="both"/>
        <w:rPr>
          <w:rFonts w:ascii="Poppins" w:hAnsi="Poppins" w:cs="Poppins"/>
          <w:lang w:val="ca-ES"/>
        </w:rPr>
      </w:pPr>
    </w:p>
    <w:p w14:paraId="1EB093EC" w14:textId="77777777" w:rsidR="00030537" w:rsidRPr="00CA0740" w:rsidRDefault="003A48C8" w:rsidP="00030537">
      <w:pPr>
        <w:pStyle w:val="Paragraphedeliste"/>
        <w:numPr>
          <w:ilvl w:val="0"/>
          <w:numId w:val="7"/>
        </w:numPr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 xml:space="preserve">deuxième partie, </w:t>
      </w:r>
      <w:r>
        <w:rPr>
          <w:rFonts w:ascii="Poppins" w:eastAsia="Poppins" w:hAnsi="Poppins" w:cs="Poppins"/>
          <w:color w:val="176E9F"/>
          <w:lang w:val="fr-FR"/>
        </w:rPr>
        <w:t xml:space="preserve">présentation des projets, résolution des doutes et </w:t>
      </w:r>
      <w:r>
        <w:rPr>
          <w:rFonts w:ascii="Poppins" w:eastAsia="Poppins" w:hAnsi="Poppins" w:cs="Poppins"/>
          <w:color w:val="176E9F"/>
          <w:lang w:val="fr-FR"/>
        </w:rPr>
        <w:t>recherche de partenaires</w:t>
      </w:r>
    </w:p>
    <w:p w14:paraId="772798E0" w14:textId="77777777" w:rsidR="00B678C4" w:rsidRPr="000B10FF" w:rsidRDefault="00B678C4" w:rsidP="00B678C4">
      <w:pPr>
        <w:pStyle w:val="Paragraphedeliste"/>
        <w:rPr>
          <w:rFonts w:ascii="Poppins" w:hAnsi="Poppins" w:cs="Poppins"/>
          <w:b/>
          <w:color w:val="176E9F" w:themeColor="text2"/>
        </w:rPr>
      </w:pPr>
    </w:p>
    <w:p w14:paraId="4520C8E7" w14:textId="77777777" w:rsidR="001260A4" w:rsidRPr="001260A4" w:rsidRDefault="003A48C8" w:rsidP="005937C7">
      <w:pPr>
        <w:pStyle w:val="Paragraphedeliste"/>
        <w:numPr>
          <w:ilvl w:val="1"/>
          <w:numId w:val="6"/>
        </w:numPr>
        <w:jc w:val="both"/>
        <w:rPr>
          <w:rFonts w:ascii="Poppins" w:hAnsi="Poppins" w:cs="Poppins"/>
          <w:sz w:val="24"/>
          <w:szCs w:val="24"/>
          <w:lang w:val="fr-FR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 xml:space="preserve">De 10h45 à 11h : </w:t>
      </w:r>
      <w:r>
        <w:rPr>
          <w:rFonts w:ascii="Poppins" w:eastAsia="Poppins" w:hAnsi="Poppins" w:cs="Poppins"/>
          <w:lang w:val="fr-FR"/>
        </w:rPr>
        <w:t xml:space="preserve">trois expériences d'appels précédents et quelques conseils, un pour chaque région. </w:t>
      </w:r>
    </w:p>
    <w:p w14:paraId="15C825C1" w14:textId="77777777" w:rsidR="001260A4" w:rsidRPr="001260A4" w:rsidRDefault="001260A4" w:rsidP="001260A4">
      <w:pPr>
        <w:pStyle w:val="Paragraphedeliste"/>
        <w:ind w:left="1440"/>
        <w:jc w:val="both"/>
        <w:rPr>
          <w:rFonts w:ascii="Poppins" w:hAnsi="Poppins" w:cs="Poppins"/>
          <w:sz w:val="24"/>
          <w:szCs w:val="24"/>
          <w:lang w:val="fr-FR"/>
        </w:rPr>
      </w:pPr>
    </w:p>
    <w:p w14:paraId="3A5D1CCE" w14:textId="41714A56" w:rsidR="001260A4" w:rsidRPr="001260A4" w:rsidRDefault="003A48C8" w:rsidP="005937C7">
      <w:pPr>
        <w:pStyle w:val="Paragraphedeliste"/>
        <w:numPr>
          <w:ilvl w:val="1"/>
          <w:numId w:val="6"/>
        </w:numPr>
        <w:jc w:val="both"/>
        <w:rPr>
          <w:rFonts w:ascii="Poppins" w:hAnsi="Poppins" w:cs="Poppins"/>
          <w:sz w:val="24"/>
          <w:szCs w:val="24"/>
          <w:lang w:val="fr-FR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>De 11h05 à 11h20</w:t>
      </w:r>
      <w:r>
        <w:rPr>
          <w:rFonts w:ascii="Poppins" w:eastAsia="Poppins" w:hAnsi="Poppins" w:cs="Poppins"/>
          <w:i/>
          <w:iCs/>
          <w:color w:val="222751"/>
          <w:sz w:val="20"/>
          <w:szCs w:val="20"/>
          <w:lang w:val="fr-FR"/>
        </w:rPr>
        <w:t xml:space="preserve"> </w:t>
      </w:r>
      <w:r>
        <w:rPr>
          <w:rFonts w:ascii="Poppins" w:eastAsia="Poppins" w:hAnsi="Poppins" w:cs="Poppins"/>
          <w:i/>
          <w:iCs/>
          <w:lang w:val="fr-FR"/>
        </w:rPr>
        <w:t>Pitching</w:t>
      </w:r>
      <w:r>
        <w:rPr>
          <w:rFonts w:ascii="Poppins" w:eastAsia="Poppins" w:hAnsi="Poppins" w:cs="Poppins"/>
          <w:lang w:val="fr-FR"/>
        </w:rPr>
        <w:t xml:space="preserve"> de projets</w:t>
      </w:r>
      <w:r>
        <w:rPr>
          <w:rFonts w:ascii="Poppins" w:eastAsia="Poppins" w:hAnsi="Poppins" w:cs="Poppins"/>
          <w:color w:val="222751"/>
          <w:sz w:val="20"/>
          <w:szCs w:val="20"/>
          <w:lang w:val="fr-FR"/>
        </w:rPr>
        <w:t xml:space="preserve"> </w:t>
      </w:r>
    </w:p>
    <w:p w14:paraId="2126CD73" w14:textId="77777777" w:rsidR="001260A4" w:rsidRPr="001260A4" w:rsidRDefault="001260A4" w:rsidP="001260A4">
      <w:pPr>
        <w:pStyle w:val="Paragraphedeliste"/>
        <w:rPr>
          <w:rFonts w:ascii="Poppins" w:hAnsi="Poppins" w:cs="Poppins"/>
          <w:sz w:val="24"/>
          <w:szCs w:val="24"/>
          <w:lang w:val="fr-FR"/>
        </w:rPr>
      </w:pPr>
    </w:p>
    <w:p w14:paraId="68A47A9C" w14:textId="77777777" w:rsidR="001260A4" w:rsidRPr="001260A4" w:rsidRDefault="001260A4" w:rsidP="001260A4">
      <w:pPr>
        <w:pStyle w:val="Paragraphedeliste"/>
        <w:ind w:left="1440"/>
        <w:jc w:val="both"/>
        <w:rPr>
          <w:rFonts w:ascii="Poppins" w:hAnsi="Poppins" w:cs="Poppins"/>
          <w:sz w:val="24"/>
          <w:szCs w:val="24"/>
          <w:lang w:val="fr-FR"/>
        </w:rPr>
      </w:pPr>
    </w:p>
    <w:p w14:paraId="0900979B" w14:textId="77777777" w:rsidR="001260A4" w:rsidRPr="003A48C8" w:rsidRDefault="003A48C8" w:rsidP="00616694">
      <w:pPr>
        <w:numPr>
          <w:ilvl w:val="1"/>
          <w:numId w:val="6"/>
        </w:numPr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b/>
          <w:bCs/>
          <w:color w:val="176E9F"/>
          <w:sz w:val="22"/>
          <w:szCs w:val="22"/>
        </w:rPr>
        <w:lastRenderedPageBreak/>
        <w:t xml:space="preserve">De 11h20 à 11h30 : </w:t>
      </w:r>
      <w:r>
        <w:rPr>
          <w:rFonts w:ascii="Poppins" w:eastAsia="Poppins" w:hAnsi="Poppins" w:cs="Poppins"/>
          <w:sz w:val="22"/>
          <w:szCs w:val="22"/>
        </w:rPr>
        <w:t xml:space="preserve">Présentation du groupe WhatsApp (création d'un groupe WhatsApp dans lequel se trouveront des personnes intéressées à établir une </w:t>
      </w:r>
      <w:r>
        <w:rPr>
          <w:rFonts w:ascii="Poppins" w:eastAsia="Poppins" w:hAnsi="Poppins" w:cs="Poppins"/>
          <w:sz w:val="22"/>
          <w:szCs w:val="22"/>
        </w:rPr>
        <w:t>communication avec d'autres projets ou à partager des informations, à rechercher des partenaires, à des questions sur des problématiques spécifiques du secteur culturel sur leur territoire ou à l'appel, des conseils pour trouver des partenaires, etc.)</w:t>
      </w:r>
    </w:p>
    <w:p w14:paraId="76C4BC1E" w14:textId="77777777" w:rsidR="001260A4" w:rsidRPr="003A48C8" w:rsidRDefault="001260A4" w:rsidP="001260A4">
      <w:pPr>
        <w:ind w:left="1440"/>
        <w:jc w:val="both"/>
        <w:rPr>
          <w:rFonts w:ascii="Poppins" w:hAnsi="Poppins" w:cs="Poppins"/>
        </w:rPr>
      </w:pPr>
    </w:p>
    <w:p w14:paraId="7471CE8B" w14:textId="77777777" w:rsidR="00B678C4" w:rsidRPr="001260A4" w:rsidRDefault="003A48C8" w:rsidP="00476696">
      <w:pPr>
        <w:pStyle w:val="Paragraphedeliste"/>
        <w:numPr>
          <w:ilvl w:val="1"/>
          <w:numId w:val="6"/>
        </w:numPr>
        <w:jc w:val="both"/>
        <w:rPr>
          <w:rFonts w:ascii="Poppins" w:hAnsi="Poppins" w:cs="Poppins"/>
        </w:rPr>
      </w:pPr>
      <w:r>
        <w:rPr>
          <w:rFonts w:ascii="Poppins" w:eastAsia="Poppins" w:hAnsi="Poppins" w:cs="Poppins"/>
          <w:b/>
          <w:bCs/>
          <w:color w:val="176E9F"/>
          <w:lang w:val="fr-FR"/>
        </w:rPr>
        <w:t>De 11h30 à 12h :</w:t>
      </w:r>
      <w:r>
        <w:rPr>
          <w:rFonts w:ascii="Poppins" w:eastAsia="Poppins" w:hAnsi="Poppins" w:cs="Poppins"/>
          <w:lang w:val="fr-FR"/>
        </w:rPr>
        <w:t xml:space="preserve"> Résolution des doutes.</w:t>
      </w:r>
    </w:p>
    <w:p w14:paraId="4D0DB03E" w14:textId="77777777" w:rsidR="00030537" w:rsidRPr="00CA0740" w:rsidRDefault="00030537" w:rsidP="00030537">
      <w:pPr>
        <w:ind w:left="708"/>
        <w:jc w:val="both"/>
        <w:rPr>
          <w:rFonts w:ascii="Poppins" w:hAnsi="Poppins" w:cs="Poppins"/>
          <w:lang w:val="ca-ES"/>
        </w:rPr>
      </w:pPr>
    </w:p>
    <w:sectPr w:rsidR="00030537" w:rsidRPr="00CA0740" w:rsidSect="001E57F8">
      <w:headerReference w:type="default" r:id="rId8"/>
      <w:footerReference w:type="default" r:id="rId9"/>
      <w:pgSz w:w="11900" w:h="16840"/>
      <w:pgMar w:top="1417" w:right="702" w:bottom="1417" w:left="1417" w:header="81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4B1E0" w14:textId="77777777" w:rsidR="003A48C8" w:rsidRDefault="003A48C8">
      <w:r>
        <w:separator/>
      </w:r>
    </w:p>
  </w:endnote>
  <w:endnote w:type="continuationSeparator" w:id="0">
    <w:p w14:paraId="3BAE4B68" w14:textId="77777777" w:rsidR="003A48C8" w:rsidRDefault="003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2F02B" w14:textId="77777777" w:rsidR="009863D0" w:rsidRDefault="003A48C8" w:rsidP="009863D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Cs/>
        <w:sz w:val="16"/>
        <w:szCs w:val="22"/>
      </w:rPr>
    </w:pPr>
    <w:r>
      <w:rPr>
        <w:rFonts w:ascii="Calibri" w:eastAsia="Calibri" w:hAnsi="Calibri" w:cs="Calibri"/>
        <w:bCs/>
        <w:noProof/>
        <w:sz w:val="16"/>
        <w:szCs w:val="22"/>
        <w:lang w:eastAsia="fr-FR"/>
      </w:rPr>
      <w:drawing>
        <wp:inline distT="0" distB="0" distL="0" distR="0" wp14:anchorId="683284A8" wp14:editId="7518079B">
          <wp:extent cx="3268133" cy="416167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3 region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27" cy="42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49AEF" w14:textId="77777777" w:rsidR="009863D0" w:rsidRDefault="009863D0" w:rsidP="009863D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Cs/>
        <w:sz w:val="16"/>
        <w:szCs w:val="22"/>
      </w:rPr>
    </w:pPr>
  </w:p>
  <w:p w14:paraId="240884D7" w14:textId="77777777" w:rsidR="009863D0" w:rsidRPr="0038016C" w:rsidRDefault="003A48C8" w:rsidP="009863D0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176E9F" w:themeColor="text2"/>
        <w:sz w:val="16"/>
        <w:szCs w:val="20"/>
      </w:rPr>
    </w:pPr>
    <w:r>
      <w:rPr>
        <w:rFonts w:ascii="Arial" w:eastAsia="Arial" w:hAnsi="Arial" w:cs="Arial"/>
        <w:bCs/>
        <w:color w:val="176E9F"/>
        <w:sz w:val="16"/>
        <w:szCs w:val="16"/>
      </w:rPr>
      <w:t xml:space="preserve">Eurorégion Pyrénées Méditerranée – GECT  </w:t>
    </w:r>
    <w:hyperlink r:id="rId2" w:history="1">
      <w:r>
        <w:rPr>
          <w:rFonts w:ascii="Arial" w:eastAsia="Arial" w:hAnsi="Arial" w:cs="Arial"/>
          <w:bCs/>
          <w:color w:val="176E9F"/>
          <w:sz w:val="16"/>
          <w:szCs w:val="16"/>
          <w:u w:val="single"/>
        </w:rPr>
        <w:t>courrier@euroregio-epm.eu</w:t>
      </w:r>
    </w:hyperlink>
    <w:r>
      <w:rPr>
        <w:rFonts w:ascii="Arial" w:eastAsia="Arial" w:hAnsi="Arial" w:cs="Arial"/>
        <w:bCs/>
        <w:color w:val="176E9F"/>
        <w:sz w:val="16"/>
        <w:szCs w:val="16"/>
      </w:rPr>
      <w:t xml:space="preserve">  </w:t>
    </w:r>
  </w:p>
  <w:p w14:paraId="75DCE08D" w14:textId="77777777" w:rsidR="009863D0" w:rsidRPr="0038016C" w:rsidRDefault="003A48C8" w:rsidP="009863D0">
    <w:pPr>
      <w:tabs>
        <w:tab w:val="center" w:pos="4252"/>
        <w:tab w:val="right" w:pos="8504"/>
      </w:tabs>
      <w:jc w:val="center"/>
      <w:rPr>
        <w:rFonts w:ascii="Arial" w:eastAsia="Calibri" w:hAnsi="Arial" w:cs="Arial"/>
        <w:color w:val="176E9F" w:themeColor="text2"/>
        <w:sz w:val="16"/>
        <w:szCs w:val="20"/>
      </w:rPr>
    </w:pPr>
    <w:r>
      <w:rPr>
        <w:rFonts w:ascii="Arial" w:eastAsia="Arial" w:hAnsi="Arial" w:cs="Arial"/>
        <w:color w:val="176E9F"/>
        <w:sz w:val="16"/>
        <w:szCs w:val="16"/>
      </w:rPr>
      <w:t>Le Centre du Monde, 35 boulevard Saint-Assiscle CS32032, 66011 PERPIGNAN – France – Tél : + 33 (0)4 48 22 22 34</w:t>
    </w:r>
  </w:p>
  <w:p w14:paraId="359F871F" w14:textId="77777777" w:rsidR="009863D0" w:rsidRDefault="003A48C8">
    <w:pPr>
      <w:pStyle w:val="Pieddepage"/>
    </w:pPr>
    <w:r w:rsidRPr="0038016C">
      <w:rPr>
        <w:rFonts w:ascii="Arial" w:hAnsi="Arial" w:cs="Arial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8B8B3" wp14:editId="3C027A61">
              <wp:simplePos x="0" y="0"/>
              <wp:positionH relativeFrom="column">
                <wp:posOffset>3420110</wp:posOffset>
              </wp:positionH>
              <wp:positionV relativeFrom="paragraph">
                <wp:posOffset>114089</wp:posOffset>
              </wp:positionV>
              <wp:extent cx="4580466" cy="1270211"/>
              <wp:effectExtent l="0" t="571500" r="0" b="0"/>
              <wp:wrapNone/>
              <wp:docPr id="8" name="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900000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4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1D9C6D" w14:textId="77777777" w:rsidR="0038016C" w:rsidRDefault="0038016C" w:rsidP="003801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5E8B8B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8" o:spid="_x0000_s1026" type="#_x0000_t5" style="position:absolute;margin-left:269.3pt;margin-top:9pt;width:360.65pt;height:100pt;rotation:16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ICsQIAAAAGAAAOAAAAZHJzL2Uyb0RvYy54bWysVFtP2zAUfp+0/2D5feSitkBFihCo06QK&#10;EDDx7Dp2Y8mxPds06X79ju0kVFDtYVoerGOf6/flnHN13bcS7Zl1QqsKF2c5RkxRXQu1q/DPl/W3&#10;C4ycJ6omUitW4QNz+Hr19ctVZ5as1I2WNbMIgii37EyFG+/NMsscbVhL3Jk2TIGSa9sSD1e7y2pL&#10;OojeyqzM80XWaVsbqylzDl7vkhKvYnzOGfUPnDvmkaww1ObjaeO5DWe2uiLLnSWmEXQog/xDFS0R&#10;CpJOoe6IJ+jNik+hWkGtdpr7M6rbTHMuKIsYAE2Rf0Dz3BDDIhYgx5mJJvf/wtL7/bN5tEBDZ9zS&#10;gRhQ9Ny2yGpg6/IyD1/EBtWiPlJ3mKhjvUcUHmfzi3y2WGBEQVeU53lZFIHcLAULQY11/jvTLQpC&#10;hb0VRO1kwEeWZL9xPpmPZgOb9VpIGWp5Fb6JhED86LNz4BOtHDIaOElVxtZht9KiPYGfTihlypdD&#10;LTt37FC8YzvpNTvyAiBTQikUgtorDDgjO8hRIlkdKksgoKNi4SGbVOFUOgBJ2vCSvfMdJX+QLFk/&#10;MY5EDZyWEebJyhIDriE1SzDnsY4UfvKI9EsFAUNkDvmn2EOAMGYfuRoxDPbBlcVJmpz/QvToPHnE&#10;zFr5ybkVSttTyKQfnXmyH0lK1ASWfL/tAWMQt7o+PNrUpDDYztC1gL7aEOcfiYUZhkfYS/4BDi51&#10;V2E9SBg12v4+9R7sYbRAi1EHO6HC7tcbsQwj+UNBg10Ws1lYIvEym5+XcLHHmu2xRr21txo6sIjV&#10;RTHYezmK3Or2FdbXTcgKKqIo5K4w9Xa83Pq0q2ABUnZzE81gcRjiN+rZ0HEUwsy89K/EmnG4YC7v&#10;9bg/Ps1Xsh34TUwOF1gzsWuGlRj22PE9Wr0v7tUfAAAA//8DAFBLAwQUAAYACAAAACEAWQ0Oqd0A&#10;AAALAQAADwAAAGRycy9kb3ducmV2LnhtbEyPT0+DQBDF7yZ+h82YeLOLIJUiS2OM3C028bqwUyDu&#10;H8JuKfrpHU72OO/98ua9Yr8YzWac/OCsgMdNBAxt69RgOwHHz+ohA+aDtEpqZ1HAD3rYl7c3hcyV&#10;u9gDznXoGIVYn0sBfQhjzrlvezTSb9yIlryTm4wMdE4dV5O8ULjRPI6iLTdysPShlyO+9dh+12cj&#10;oK7q5+brN/lITzgf/FNy1JV5F+L+bnl9ARZwCf8wrPWpOpTUqXFnqzzTAtIk2xJKRkabViBOdztg&#10;jYB4lXhZ8OsN5R8AAAD//wMAUEsBAi0AFAAGAAgAAAAhALaDOJL+AAAA4QEAABMAAAAAAAAAAAAA&#10;AAAAAAAAAFtDb250ZW50X1R5cGVzXS54bWxQSwECLQAUAAYACAAAACEAOP0h/9YAAACUAQAACwAA&#10;AAAAAAAAAAAAAAAvAQAAX3JlbHMvLnJlbHNQSwECLQAUAAYACAAAACEAnpWiArECAAAABgAADgAA&#10;AAAAAAAAAAAAAAAuAgAAZHJzL2Uyb0RvYy54bWxQSwECLQAUAAYACAAAACEAWQ0Oqd0AAAALAQAA&#10;DwAAAAAAAAAAAAAAAAALBQAAZHJzL2Rvd25yZXYueG1sUEsFBgAAAAAEAAQA8wAAABUGAAAAAA==&#10;" fillcolor="#94c01f [3205]" stroked="f" strokeweight="1pt">
              <v:fill color2="#efe53e [3207]" rotate="t" angle="45" focus="100%" type="gradient"/>
              <v:textbox>
                <w:txbxContent>
                  <w:p w14:paraId="461D9C6D" w14:textId="77777777" w:rsidR="0038016C" w:rsidRDefault="0038016C" w:rsidP="003801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03633" w14:textId="77777777" w:rsidR="003A48C8" w:rsidRDefault="003A48C8">
      <w:r>
        <w:separator/>
      </w:r>
    </w:p>
  </w:footnote>
  <w:footnote w:type="continuationSeparator" w:id="0">
    <w:p w14:paraId="6DD54157" w14:textId="77777777" w:rsidR="003A48C8" w:rsidRDefault="003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ECF05" w14:textId="77777777" w:rsidR="00681C42" w:rsidRDefault="003A48C8" w:rsidP="00664E17">
    <w:pPr>
      <w:pStyle w:val="En-tte"/>
      <w:ind w:left="-142"/>
    </w:pPr>
    <w:r w:rsidRPr="00683893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2D2408" wp14:editId="2BCC13EF">
              <wp:simplePos x="0" y="0"/>
              <wp:positionH relativeFrom="column">
                <wp:posOffset>-2489200</wp:posOffset>
              </wp:positionH>
              <wp:positionV relativeFrom="paragraph">
                <wp:posOffset>-1365462</wp:posOffset>
              </wp:positionV>
              <wp:extent cx="4580466" cy="1270211"/>
              <wp:effectExtent l="0" t="0" r="93345" b="584200"/>
              <wp:wrapNone/>
              <wp:docPr id="7" name="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86478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rotWithShape="1">
                        <a:gsLst>
                          <a:gs pos="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7" o:spid="_x0000_s2049" type="#_x0000_t5" style="width:360.65pt;height:100pt;margin-top:-107.5pt;margin-left:-196pt;mso-wrap-distance-bottom:0;mso-wrap-distance-left:9pt;mso-wrap-distance-right:9pt;mso-wrap-distance-top:0;mso-wrap-style:square;position:absolute;rotation:-997810fd;visibility:visible;v-text-anchor:middle;z-index:251659264" fillcolor="#212750" stroked="f" strokeweight="1pt">
              <v:fill color2="#08457e" rotate="t" angle="45" focus="100%" type="gradient"/>
            </v:shape>
          </w:pict>
        </mc:Fallback>
      </mc:AlternateContent>
    </w:r>
    <w:r w:rsidR="00664E17">
      <w:rPr>
        <w:noProof/>
        <w:lang w:eastAsia="fr-FR"/>
      </w:rPr>
      <w:drawing>
        <wp:inline distT="0" distB="0" distL="0" distR="0" wp14:anchorId="4F25872C" wp14:editId="6DBF8A88">
          <wp:extent cx="2423074" cy="931334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0"/>
                  <a:stretch>
                    <a:fillRect/>
                  </a:stretch>
                </pic:blipFill>
                <pic:spPr bwMode="auto">
                  <a:xfrm>
                    <a:off x="0" y="0"/>
                    <a:ext cx="2563668" cy="985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124F16CC"/>
    <w:multiLevelType w:val="hybridMultilevel"/>
    <w:tmpl w:val="9102A2FA"/>
    <w:lvl w:ilvl="0" w:tplc="1CB24962">
      <w:start w:val="24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A5A66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D5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523C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55E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20C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A0D6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0E25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CBF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50483"/>
    <w:multiLevelType w:val="hybridMultilevel"/>
    <w:tmpl w:val="8780CDC6"/>
    <w:lvl w:ilvl="0" w:tplc="9C50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6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B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ED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E4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C8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AD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A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0CA0"/>
    <w:multiLevelType w:val="hybridMultilevel"/>
    <w:tmpl w:val="FE5EF990"/>
    <w:lvl w:ilvl="0" w:tplc="1038955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40E87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EE5D7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F26945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2E9B7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D24304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BA6D8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614CDE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154367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684BF6"/>
    <w:multiLevelType w:val="hybridMultilevel"/>
    <w:tmpl w:val="D12C0448"/>
    <w:lvl w:ilvl="0" w:tplc="EB3E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4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C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48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CD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CB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6E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7F5"/>
    <w:multiLevelType w:val="hybridMultilevel"/>
    <w:tmpl w:val="374A68F2"/>
    <w:lvl w:ilvl="0" w:tplc="4FC6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E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06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E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80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4F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EA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A4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B3BEA"/>
    <w:multiLevelType w:val="hybridMultilevel"/>
    <w:tmpl w:val="6BE006B8"/>
    <w:name w:val="WW8Num112"/>
    <w:lvl w:ilvl="0" w:tplc="BAAA9DFA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E682A3C0">
      <w:start w:val="1"/>
      <w:numFmt w:val="lowerLetter"/>
      <w:lvlText w:val="%2."/>
      <w:lvlJc w:val="left"/>
      <w:pPr>
        <w:ind w:left="360" w:hanging="360"/>
      </w:pPr>
    </w:lvl>
    <w:lvl w:ilvl="2" w:tplc="80A23052">
      <w:start w:val="1"/>
      <w:numFmt w:val="lowerRoman"/>
      <w:lvlText w:val="%3."/>
      <w:lvlJc w:val="right"/>
      <w:pPr>
        <w:ind w:left="1080" w:hanging="180"/>
      </w:pPr>
    </w:lvl>
    <w:lvl w:ilvl="3" w:tplc="256E655C">
      <w:start w:val="1"/>
      <w:numFmt w:val="decimal"/>
      <w:lvlText w:val="%4."/>
      <w:lvlJc w:val="left"/>
      <w:pPr>
        <w:ind w:left="1800" w:hanging="360"/>
      </w:pPr>
    </w:lvl>
    <w:lvl w:ilvl="4" w:tplc="F3AE2470">
      <w:start w:val="1"/>
      <w:numFmt w:val="lowerLetter"/>
      <w:lvlText w:val="%5."/>
      <w:lvlJc w:val="left"/>
      <w:pPr>
        <w:ind w:left="2520" w:hanging="360"/>
      </w:pPr>
    </w:lvl>
    <w:lvl w:ilvl="5" w:tplc="2F8EB4B4">
      <w:start w:val="1"/>
      <w:numFmt w:val="lowerRoman"/>
      <w:lvlText w:val="%6."/>
      <w:lvlJc w:val="right"/>
      <w:pPr>
        <w:ind w:left="3240" w:hanging="180"/>
      </w:pPr>
    </w:lvl>
    <w:lvl w:ilvl="6" w:tplc="EE9C9AAA">
      <w:start w:val="1"/>
      <w:numFmt w:val="decimal"/>
      <w:lvlText w:val="%7."/>
      <w:lvlJc w:val="left"/>
      <w:pPr>
        <w:ind w:left="3960" w:hanging="360"/>
      </w:pPr>
    </w:lvl>
    <w:lvl w:ilvl="7" w:tplc="0C4E6DE2">
      <w:start w:val="1"/>
      <w:numFmt w:val="lowerLetter"/>
      <w:lvlText w:val="%8."/>
      <w:lvlJc w:val="left"/>
      <w:pPr>
        <w:ind w:left="4680" w:hanging="360"/>
      </w:pPr>
    </w:lvl>
    <w:lvl w:ilvl="8" w:tplc="F606E10E">
      <w:start w:val="1"/>
      <w:numFmt w:val="lowerRoman"/>
      <w:lvlText w:val="%9."/>
      <w:lvlJc w:val="right"/>
      <w:pPr>
        <w:ind w:left="5400" w:hanging="180"/>
      </w:pPr>
    </w:lvl>
  </w:abstractNum>
  <w:num w:numId="1" w16cid:durableId="1584415895">
    <w:abstractNumId w:val="0"/>
  </w:num>
  <w:num w:numId="2" w16cid:durableId="1420830576">
    <w:abstractNumId w:val="1"/>
  </w:num>
  <w:num w:numId="3" w16cid:durableId="1408185229">
    <w:abstractNumId w:val="2"/>
  </w:num>
  <w:num w:numId="4" w16cid:durableId="1216238743">
    <w:abstractNumId w:val="8"/>
  </w:num>
  <w:num w:numId="5" w16cid:durableId="276328624">
    <w:abstractNumId w:val="3"/>
  </w:num>
  <w:num w:numId="6" w16cid:durableId="1189101416">
    <w:abstractNumId w:val="6"/>
  </w:num>
  <w:num w:numId="7" w16cid:durableId="735977377">
    <w:abstractNumId w:val="7"/>
  </w:num>
  <w:num w:numId="8" w16cid:durableId="107554228">
    <w:abstractNumId w:val="5"/>
  </w:num>
  <w:num w:numId="9" w16cid:durableId="494300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C"/>
    <w:rsid w:val="000210F5"/>
    <w:rsid w:val="00030537"/>
    <w:rsid w:val="00032449"/>
    <w:rsid w:val="00050FD1"/>
    <w:rsid w:val="000B10FF"/>
    <w:rsid w:val="000B6F2D"/>
    <w:rsid w:val="001260A4"/>
    <w:rsid w:val="00162FE0"/>
    <w:rsid w:val="001705EA"/>
    <w:rsid w:val="001D3E46"/>
    <w:rsid w:val="001E1923"/>
    <w:rsid w:val="001E57F8"/>
    <w:rsid w:val="0038016C"/>
    <w:rsid w:val="003A48C8"/>
    <w:rsid w:val="00466B89"/>
    <w:rsid w:val="00476696"/>
    <w:rsid w:val="004923AB"/>
    <w:rsid w:val="0049290B"/>
    <w:rsid w:val="00566262"/>
    <w:rsid w:val="005937C7"/>
    <w:rsid w:val="00616694"/>
    <w:rsid w:val="00664E17"/>
    <w:rsid w:val="00681C42"/>
    <w:rsid w:val="00683893"/>
    <w:rsid w:val="007A3A25"/>
    <w:rsid w:val="007B4E5F"/>
    <w:rsid w:val="007E28E1"/>
    <w:rsid w:val="0082705F"/>
    <w:rsid w:val="0088670B"/>
    <w:rsid w:val="008B50E2"/>
    <w:rsid w:val="00955CFD"/>
    <w:rsid w:val="009863D0"/>
    <w:rsid w:val="009C31E2"/>
    <w:rsid w:val="009D393D"/>
    <w:rsid w:val="009F2FA8"/>
    <w:rsid w:val="00A1325D"/>
    <w:rsid w:val="00AD4585"/>
    <w:rsid w:val="00B05BAE"/>
    <w:rsid w:val="00B2664C"/>
    <w:rsid w:val="00B678C4"/>
    <w:rsid w:val="00B81DCE"/>
    <w:rsid w:val="00BB7727"/>
    <w:rsid w:val="00BE3C4C"/>
    <w:rsid w:val="00BF4ED8"/>
    <w:rsid w:val="00C10BA5"/>
    <w:rsid w:val="00C8295C"/>
    <w:rsid w:val="00CA0740"/>
    <w:rsid w:val="00E51709"/>
    <w:rsid w:val="00E7701F"/>
    <w:rsid w:val="00EB7417"/>
    <w:rsid w:val="00EE712C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7A0"/>
  <w15:chartTrackingRefBased/>
  <w15:docId w15:val="{CA60ABF3-9A6A-2348-A12B-494D90B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55CFD"/>
    <w:pPr>
      <w:keepNext/>
      <w:numPr>
        <w:numId w:val="1"/>
      </w:numPr>
      <w:suppressAutoHyphens/>
      <w:ind w:left="5940" w:firstLine="0"/>
      <w:outlineLvl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955CFD"/>
    <w:pPr>
      <w:keepNext/>
      <w:numPr>
        <w:ilvl w:val="2"/>
        <w:numId w:val="1"/>
      </w:numPr>
      <w:suppressAutoHyphens/>
      <w:ind w:left="5040" w:hanging="5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955CFD"/>
    <w:pPr>
      <w:keepNext/>
      <w:numPr>
        <w:ilvl w:val="3"/>
        <w:numId w:val="1"/>
      </w:numPr>
      <w:suppressAutoHyphens/>
      <w:ind w:left="4500" w:firstLine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2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C42"/>
  </w:style>
  <w:style w:type="paragraph" w:styleId="Pieddepage">
    <w:name w:val="footer"/>
    <w:basedOn w:val="Normal"/>
    <w:link w:val="Pieddepag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C42"/>
  </w:style>
  <w:style w:type="character" w:customStyle="1" w:styleId="Titre1Car">
    <w:name w:val="Titre 1 Car"/>
    <w:basedOn w:val="Policepardfaut"/>
    <w:link w:val="Titre1"/>
    <w:uiPriority w:val="99"/>
    <w:rsid w:val="00955C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955CFD"/>
    <w:pPr>
      <w:ind w:left="5040" w:firstLine="180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55CFD"/>
    <w:rPr>
      <w:rFonts w:ascii="Arial" w:eastAsia="Times New Roman" w:hAnsi="Arial" w:cs="Arial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55CFD"/>
    <w:pPr>
      <w:spacing w:after="120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5CFD"/>
    <w:rPr>
      <w:rFonts w:ascii="Calibri" w:eastAsia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955CFD"/>
    <w:pPr>
      <w:spacing w:after="120"/>
      <w:ind w:left="283"/>
    </w:pPr>
    <w:rPr>
      <w:rFonts w:ascii="Calibri" w:eastAsia="Calibri" w:hAnsi="Calibri" w:cs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5CFD"/>
    <w:rPr>
      <w:rFonts w:ascii="Calibri" w:eastAsia="Calibri" w:hAnsi="Calibri" w:cs="Calibri"/>
    </w:rPr>
  </w:style>
  <w:style w:type="paragraph" w:customStyle="1" w:styleId="Retraitcorpsdetexte21">
    <w:name w:val="Retrait corps de texte 21"/>
    <w:basedOn w:val="Normal"/>
    <w:uiPriority w:val="99"/>
    <w:rsid w:val="00955CFD"/>
    <w:pPr>
      <w:suppressAutoHyphens/>
      <w:ind w:left="5040" w:firstLine="18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21">
    <w:name w:val="Corps de texte 21"/>
    <w:basedOn w:val="Normal"/>
    <w:uiPriority w:val="99"/>
    <w:rsid w:val="00955CFD"/>
    <w:pPr>
      <w:tabs>
        <w:tab w:val="right" w:pos="8789"/>
      </w:tabs>
      <w:suppressAutoHyphens/>
      <w:overflowPunct w:val="0"/>
      <w:autoSpaceDE w:val="0"/>
      <w:ind w:right="72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31">
    <w:name w:val="Corps de texte 31"/>
    <w:basedOn w:val="Normal"/>
    <w:uiPriority w:val="99"/>
    <w:rsid w:val="00955CFD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GEDArticle">
    <w:name w:val="GED_Article"/>
    <w:basedOn w:val="Normal"/>
    <w:next w:val="Normal"/>
    <w:uiPriority w:val="99"/>
    <w:rsid w:val="00955CFD"/>
    <w:pPr>
      <w:keepLines/>
      <w:suppressAutoHyphens/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rsid w:val="00955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55C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CFD"/>
    <w:rPr>
      <w:rFonts w:ascii="Calibri" w:eastAsia="Calibri" w:hAnsi="Calibri" w:cs="Calibri"/>
      <w:b/>
      <w:bCs/>
      <w:sz w:val="20"/>
      <w:szCs w:val="20"/>
    </w:rPr>
  </w:style>
  <w:style w:type="paragraph" w:styleId="Sansinterligne">
    <w:name w:val="No Spacing"/>
    <w:uiPriority w:val="1"/>
    <w:qFormat/>
    <w:rsid w:val="00955CFD"/>
  </w:style>
  <w:style w:type="paragraph" w:styleId="Paragraphedeliste">
    <w:name w:val="List Paragraph"/>
    <w:basedOn w:val="Normal"/>
    <w:uiPriority w:val="34"/>
    <w:qFormat/>
    <w:rsid w:val="007A3A25"/>
    <w:pPr>
      <w:spacing w:after="160" w:line="259" w:lineRule="auto"/>
      <w:ind w:left="720"/>
      <w:contextualSpacing/>
    </w:pPr>
    <w:rPr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euroregio-epm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uroregion">
  <a:themeElements>
    <a:clrScheme name="Personnalisé 4">
      <a:dk1>
        <a:srgbClr val="000000"/>
      </a:dk1>
      <a:lt1>
        <a:srgbClr val="FFFFFF"/>
      </a:lt1>
      <a:dk2>
        <a:srgbClr val="176E9F"/>
      </a:dk2>
      <a:lt2>
        <a:srgbClr val="FEFFFE"/>
      </a:lt2>
      <a:accent1>
        <a:srgbClr val="00AFD3"/>
      </a:accent1>
      <a:accent2>
        <a:srgbClr val="94C01F"/>
      </a:accent2>
      <a:accent3>
        <a:srgbClr val="00A5A7"/>
      </a:accent3>
      <a:accent4>
        <a:srgbClr val="EFE53E"/>
      </a:accent4>
      <a:accent5>
        <a:srgbClr val="212750"/>
      </a:accent5>
      <a:accent6>
        <a:srgbClr val="08457E"/>
      </a:accent6>
      <a:hlink>
        <a:srgbClr val="00AECE"/>
      </a:hlink>
      <a:folHlink>
        <a:srgbClr val="CAD5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uroregion" id="{739BDCC5-D464-B245-866D-DCB0B1668F69}" vid="{D152311F-D252-414B-9012-6C47EF43E2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D8448-F10D-4E00-9F66-C44B313D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Parent</dc:creator>
  <cp:lastModifiedBy>Flora BACQUELAINE</cp:lastModifiedBy>
  <cp:revision>2</cp:revision>
  <cp:lastPrinted>2020-03-26T09:21:00Z</cp:lastPrinted>
  <dcterms:created xsi:type="dcterms:W3CDTF">2024-06-12T09:43:00Z</dcterms:created>
  <dcterms:modified xsi:type="dcterms:W3CDTF">2024-06-12T09:43:00Z</dcterms:modified>
</cp:coreProperties>
</file>